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72341" w14:textId="6DFCE604" w:rsidR="009322D3" w:rsidRDefault="00CB370B">
      <w:pPr>
        <w:rPr>
          <w:b/>
          <w:bCs/>
          <w:sz w:val="36"/>
          <w:szCs w:val="36"/>
        </w:rPr>
      </w:pPr>
      <w:r>
        <w:rPr>
          <w:b/>
          <w:bCs/>
          <w:sz w:val="36"/>
          <w:szCs w:val="36"/>
        </w:rPr>
        <w:t>Safety Rules</w:t>
      </w:r>
    </w:p>
    <w:p w14:paraId="1A111E38" w14:textId="3BEB6B0F" w:rsidR="00CB370B" w:rsidRDefault="00CB370B">
      <w:pPr>
        <w:rPr>
          <w:sz w:val="28"/>
          <w:szCs w:val="28"/>
        </w:rPr>
      </w:pPr>
      <w:r>
        <w:rPr>
          <w:sz w:val="28"/>
          <w:szCs w:val="28"/>
        </w:rPr>
        <w:t>Written safety rules are available for insureds and are specific to your type of operation.  Logging Rules, Sawmill Rules, Manufacturing Rules, and Trucking Rules are available and can be tailored to your individual company.</w:t>
      </w:r>
    </w:p>
    <w:p w14:paraId="5176E51B" w14:textId="594021A9" w:rsidR="00CB370B" w:rsidRDefault="00CB370B">
      <w:pPr>
        <w:rPr>
          <w:sz w:val="28"/>
          <w:szCs w:val="28"/>
        </w:rPr>
      </w:pPr>
    </w:p>
    <w:p w14:paraId="0C583CF8" w14:textId="3027B123" w:rsidR="00CB370B" w:rsidRDefault="00CB370B">
      <w:pPr>
        <w:rPr>
          <w:sz w:val="28"/>
          <w:szCs w:val="28"/>
        </w:rPr>
      </w:pPr>
    </w:p>
    <w:p w14:paraId="7DC36AA5" w14:textId="2BDF3FEF" w:rsidR="00CB370B" w:rsidRPr="00CB370B" w:rsidRDefault="00CB370B">
      <w:pPr>
        <w:rPr>
          <w:sz w:val="28"/>
          <w:szCs w:val="28"/>
        </w:rPr>
      </w:pPr>
      <w:r>
        <w:rPr>
          <w:noProof/>
          <w:sz w:val="28"/>
          <w:szCs w:val="28"/>
        </w:rPr>
        <w:drawing>
          <wp:inline distT="0" distB="0" distL="0" distR="0" wp14:anchorId="2EA4752A" wp14:editId="396A1F0E">
            <wp:extent cx="3758601" cy="3067685"/>
            <wp:effectExtent l="2540" t="0" r="0"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0136.jpg"/>
                    <pic:cNvPicPr/>
                  </pic:nvPicPr>
                  <pic:blipFill>
                    <a:blip r:embed="rId4">
                      <a:extLst>
                        <a:ext uri="{28A0092B-C50C-407E-A947-70E740481C1C}">
                          <a14:useLocalDpi xmlns:a14="http://schemas.microsoft.com/office/drawing/2010/main" val="0"/>
                        </a:ext>
                      </a:extLst>
                    </a:blip>
                    <a:stretch>
                      <a:fillRect/>
                    </a:stretch>
                  </pic:blipFill>
                  <pic:spPr>
                    <a:xfrm rot="5400000">
                      <a:off x="0" y="0"/>
                      <a:ext cx="3807964" cy="3107974"/>
                    </a:xfrm>
                    <a:prstGeom prst="rect">
                      <a:avLst/>
                    </a:prstGeom>
                  </pic:spPr>
                </pic:pic>
              </a:graphicData>
            </a:graphic>
          </wp:inline>
        </w:drawing>
      </w:r>
      <w:bookmarkStart w:id="0" w:name="_GoBack"/>
      <w:bookmarkEnd w:id="0"/>
    </w:p>
    <w:p w14:paraId="277E998D" w14:textId="77777777" w:rsidR="00CB370B" w:rsidRPr="00CB370B" w:rsidRDefault="00CB370B">
      <w:pPr>
        <w:rPr>
          <w:b/>
          <w:bCs/>
          <w:sz w:val="36"/>
          <w:szCs w:val="36"/>
        </w:rPr>
      </w:pPr>
    </w:p>
    <w:sectPr w:rsidR="00CB370B" w:rsidRPr="00CB3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70B"/>
    <w:rsid w:val="009322D3"/>
    <w:rsid w:val="00CB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1BD7"/>
  <w15:chartTrackingRefBased/>
  <w15:docId w15:val="{199DBE6C-A179-4EC9-97CB-63D2613B8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Words>
  <Characters>207</Characters>
  <Application>Microsoft Office Word</Application>
  <DocSecurity>0</DocSecurity>
  <Lines>1</Lines>
  <Paragraphs>1</Paragraphs>
  <ScaleCrop>false</ScaleCrop>
  <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Huff</dc:creator>
  <cp:keywords/>
  <dc:description/>
  <cp:lastModifiedBy>Chris Huff</cp:lastModifiedBy>
  <cp:revision>1</cp:revision>
  <dcterms:created xsi:type="dcterms:W3CDTF">2020-10-13T17:07:00Z</dcterms:created>
  <dcterms:modified xsi:type="dcterms:W3CDTF">2020-10-13T17:14:00Z</dcterms:modified>
</cp:coreProperties>
</file>